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3B7" w:rsidRPr="006045CB" w:rsidRDefault="00A340BB" w:rsidP="001B2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D</w:t>
      </w:r>
      <w:r w:rsidR="001B23B7" w:rsidRPr="006045CB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oložka vybraných vplyvov</w:t>
      </w:r>
    </w:p>
    <w:p w:rsidR="001B23B7" w:rsidRPr="00B043B4" w:rsidRDefault="001B23B7" w:rsidP="001B23B7">
      <w:pPr>
        <w:spacing w:after="200" w:line="276" w:lineRule="auto"/>
        <w:ind w:left="426"/>
        <w:contextualSpacing/>
        <w:rPr>
          <w:rFonts w:ascii="Calibri" w:eastAsia="Calibri" w:hAnsi="Calibri" w:cs="Times New Roman"/>
          <w:b/>
        </w:rPr>
      </w:pPr>
    </w:p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48"/>
        <w:gridCol w:w="284"/>
        <w:gridCol w:w="254"/>
        <w:gridCol w:w="1133"/>
        <w:gridCol w:w="284"/>
        <w:gridCol w:w="263"/>
        <w:gridCol w:w="1297"/>
      </w:tblGrid>
      <w:tr w:rsidR="001B23B7" w:rsidRPr="00B043B4" w:rsidTr="000800FC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Základné údaje</w:t>
            </w:r>
          </w:p>
        </w:tc>
      </w:tr>
      <w:tr w:rsidR="001B23B7" w:rsidRPr="00B043B4" w:rsidTr="000800FC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:rsidR="001B23B7" w:rsidRPr="00B043B4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Názov materiálu</w:t>
            </w:r>
          </w:p>
        </w:tc>
      </w:tr>
      <w:tr w:rsidR="001B23B7" w:rsidRPr="00B043B4" w:rsidTr="000800FC">
        <w:tc>
          <w:tcPr>
            <w:tcW w:w="9180" w:type="dxa"/>
            <w:gridSpan w:val="11"/>
            <w:tcBorders>
              <w:top w:val="single" w:sz="4" w:space="0" w:color="FFFFFF"/>
              <w:bottom w:val="single" w:sz="4" w:space="0" w:color="auto"/>
            </w:tcBorders>
          </w:tcPr>
          <w:p w:rsidR="00EA3A14" w:rsidRDefault="00EA3A14" w:rsidP="00EA3A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Návrh zákona, ktorým</w:t>
            </w:r>
            <w:r w:rsidRPr="0087111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sa mení a dopĺňa zákon č. 595/2003 Z. z. o dani z príjmov v znení neskorších predpisov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a ktorým sa mení a dopĺňa zákon</w:t>
            </w:r>
            <w:r w:rsidRPr="0087111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č. 563/2009 Z. z. o správe daní (daňový poriadok) </w:t>
            </w:r>
            <w:r w:rsidRPr="005F2DD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a o zmene a doplnení niektorých zákonov </w:t>
            </w:r>
            <w:r w:rsidRPr="0087111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v znení neskorších predpisov </w:t>
            </w:r>
          </w:p>
          <w:p w:rsidR="00EA3A14" w:rsidRPr="00EA3A14" w:rsidRDefault="00EA3A14" w:rsidP="00EA3A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1B23B7" w:rsidRPr="00B043B4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:rsidR="001B23B7" w:rsidRPr="00B043B4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Predkladateľ (a spolupredkladateľ)</w:t>
            </w:r>
          </w:p>
        </w:tc>
      </w:tr>
      <w:tr w:rsidR="001B23B7" w:rsidRPr="00B043B4" w:rsidTr="000800FC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23B7" w:rsidRPr="00EA3A14" w:rsidRDefault="00EA3A14" w:rsidP="000800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FB3A0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Ministerstvo financií SR</w:t>
            </w:r>
          </w:p>
        </w:tc>
      </w:tr>
      <w:tr w:rsidR="001B23B7" w:rsidRPr="00B043B4" w:rsidTr="000800FC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  <w:vAlign w:val="center"/>
          </w:tcPr>
          <w:p w:rsidR="001B23B7" w:rsidRPr="00B043B4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Charakter predkladaného materiálu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01099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1B23B7" w:rsidRPr="00B043B4" w:rsidRDefault="000013C3" w:rsidP="000800F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nelegislatívnej povahy</w:t>
            </w:r>
          </w:p>
        </w:tc>
      </w:tr>
      <w:tr w:rsidR="001B23B7" w:rsidRPr="00B043B4" w:rsidTr="000800FC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128138166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1B23B7" w:rsidRPr="00B043B4" w:rsidRDefault="00EA3A14" w:rsidP="00203EE3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B23B7" w:rsidRPr="00B043B4" w:rsidRDefault="001B23B7" w:rsidP="000800FC">
            <w:pPr>
              <w:ind w:left="175" w:hanging="175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legislatívnej povahy</w:t>
            </w:r>
          </w:p>
        </w:tc>
      </w:tr>
      <w:tr w:rsidR="001B23B7" w:rsidRPr="00B043B4" w:rsidTr="000800FC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82180404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1B23B7" w:rsidRPr="00B043B4" w:rsidRDefault="00EA3A14" w:rsidP="000800F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Transpozícia práva EÚ</w:t>
            </w:r>
          </w:p>
        </w:tc>
      </w:tr>
      <w:tr w:rsidR="001B23B7" w:rsidRPr="00B043B4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FFFFFF"/>
          </w:tcPr>
          <w:p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V prípade transpozície uveďte zoznam transponovaných predpisov:</w:t>
            </w:r>
          </w:p>
          <w:p w:rsidR="001B23B7" w:rsidRPr="00B043B4" w:rsidRDefault="00EA3A14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813E4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Smernica Rady (EÚ) 2016/1164 z 12. júla 2016, ktorou sa stanovujú pravidlá proti praktikám vyhýbania sa daňovým povinnostiam, ktoré majú priamy vplyv na fungovanie vnútorného trhu</w:t>
            </w:r>
          </w:p>
        </w:tc>
      </w:tr>
      <w:tr w:rsidR="001B23B7" w:rsidRPr="00B043B4" w:rsidTr="000800FC">
        <w:tc>
          <w:tcPr>
            <w:tcW w:w="594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B043B4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Termín začiatku a ukončenia PPK</w:t>
            </w:r>
          </w:p>
        </w:tc>
        <w:tc>
          <w:tcPr>
            <w:tcW w:w="32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7" w:rsidRPr="00B043B4" w:rsidRDefault="00EA3A14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Jún 2022</w:t>
            </w:r>
          </w:p>
        </w:tc>
      </w:tr>
      <w:tr w:rsidR="001B23B7" w:rsidRPr="00B043B4" w:rsidTr="000800FC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B043B4" w:rsidRDefault="001B23B7" w:rsidP="00A340BB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Predpokl</w:t>
            </w:r>
            <w:r>
              <w:rPr>
                <w:rFonts w:ascii="Times New Roman" w:eastAsia="Calibri" w:hAnsi="Times New Roman" w:cs="Times New Roman"/>
                <w:b/>
              </w:rPr>
              <w:t xml:space="preserve">adaný termín predloženia na </w:t>
            </w:r>
            <w:r w:rsidR="00A340BB">
              <w:rPr>
                <w:rFonts w:ascii="Times New Roman" w:eastAsia="Calibri" w:hAnsi="Times New Roman" w:cs="Times New Roman"/>
                <w:b/>
              </w:rPr>
              <w:t>pripomienkové konanie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7" w:rsidRPr="00B043B4" w:rsidRDefault="00EA3A14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Júl 2022</w:t>
            </w:r>
          </w:p>
        </w:tc>
      </w:tr>
      <w:tr w:rsidR="001B23B7" w:rsidRPr="00B043B4" w:rsidTr="00D2313B">
        <w:trPr>
          <w:trHeight w:val="320"/>
        </w:trPr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B043B4" w:rsidRDefault="001B23B7" w:rsidP="00D2313B">
            <w:pPr>
              <w:spacing w:line="276" w:lineRule="auto"/>
              <w:ind w:left="142"/>
              <w:contextualSpacing/>
              <w:rPr>
                <w:rFonts w:ascii="Calibri" w:eastAsia="Calibri" w:hAnsi="Calibri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Predpokladaný termín začiatku a ukončenia ZP**</w:t>
            </w:r>
            <w:r w:rsidRPr="00B043B4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7" w:rsidRPr="00B043B4" w:rsidRDefault="001B23B7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1B23B7" w:rsidRPr="00B043B4" w:rsidTr="000800FC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B043B4" w:rsidRDefault="001B23B7" w:rsidP="000800FC">
            <w:pPr>
              <w:spacing w:after="200" w:line="276" w:lineRule="auto"/>
              <w:ind w:left="142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Predpokladaný termín predloženia na rokovanie vlády SR*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1B23B7" w:rsidRPr="00B043B4" w:rsidTr="000800FC">
        <w:tc>
          <w:tcPr>
            <w:tcW w:w="91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1B23B7" w:rsidRPr="00B043B4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Definovanie problému</w:t>
            </w:r>
          </w:p>
        </w:tc>
      </w:tr>
      <w:tr w:rsidR="001B23B7" w:rsidRPr="00B043B4" w:rsidTr="000800FC">
        <w:trPr>
          <w:trHeight w:val="718"/>
        </w:trPr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A14" w:rsidRPr="00B648DC" w:rsidRDefault="00EA3A14" w:rsidP="00EA3A14">
            <w:pPr>
              <w:jc w:val="both"/>
              <w:rPr>
                <w:rStyle w:val="awspan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8DC">
              <w:rPr>
                <w:rStyle w:val="awspan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 novele zákona o dani z príjmov:</w:t>
            </w:r>
          </w:p>
          <w:p w:rsidR="00EA3A14" w:rsidRDefault="00EA3A14" w:rsidP="00EA3A14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Zavedením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nového </w:t>
            </w:r>
            <w:r w:rsidRPr="006346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pravidla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o obmedzení úrokových nákladov </w:t>
            </w:r>
            <w:r w:rsidRPr="006346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s účinnosťou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od </w:t>
            </w:r>
            <w:r w:rsidRPr="006346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1. januára 2024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podľa </w:t>
            </w:r>
            <w:r w:rsidRPr="000B6F2D">
              <w:rPr>
                <w:rFonts w:ascii="Times New Roman" w:hAnsi="Times New Roman"/>
                <w:sz w:val="24"/>
                <w:szCs w:val="24"/>
              </w:rPr>
              <w:t>článk</w:t>
            </w:r>
            <w:r>
              <w:rPr>
                <w:rFonts w:ascii="Times New Roman" w:hAnsi="Times New Roman"/>
                <w:sz w:val="24"/>
                <w:szCs w:val="24"/>
              </w:rPr>
              <w:t>u 4 Smernice Rady (EÚ) 2016/1164 z 12. júla 2016, ktorou sa stanovujú pravidlá proti praktikám vyhýbania sa daňovým povinnostiam, ktoré majú priamy vplyv na fungovanie vnútorného trhu</w:t>
            </w:r>
            <w:r w:rsidRPr="000B6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(ATAD) dochádza k zavŕšeniu transpozície smernice EÚ do slovenských právnych predpisov. Podstatou pravidla je zamedzenie erózii základu dane na vnútornom trhu a presunu zisku do zahraničia u najväčších daňovníkov  cez obmedzenie nadmerne vysokých úrokových platieb, resp. obdobných nákladov (limit pre uplatnenie pravidla nad 3 mil. eur čistých úrokových nákladov). </w:t>
            </w:r>
          </w:p>
          <w:p w:rsidR="00EA3A14" w:rsidRDefault="00EA3A14" w:rsidP="00EA3A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A18D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</w:t>
            </w:r>
            <w:r w:rsidRPr="00BD057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návrhu zákona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ďalej dochádza</w:t>
            </w:r>
            <w:r w:rsidRPr="00C8693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k spresneniu a doplneniu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nových </w:t>
            </w:r>
            <w:r w:rsidRPr="00C8693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pravidiel transferového oceňovania, vrátane doplnenia odkazu na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Smernicu OECD </w:t>
            </w:r>
            <w:r w:rsidRPr="003824F7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o transferovom oceňovaní pre nadnárodné spoločnosti a správu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daní</w:t>
            </w:r>
            <w:r w:rsidRPr="00C8693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Z</w:t>
            </w:r>
            <w:r w:rsidRPr="00274CB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avedením bezpečného prístavu pri posudzovaní významnej kontrolovanej transakcie a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bezpečného prístavu </w:t>
            </w:r>
            <w:r w:rsidRPr="00274CB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pri uplatňovaní pravidla o obmedzení úrokových nákladov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sa </w:t>
            </w:r>
            <w:r w:rsidRPr="00274CB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významne znižuje administratívna záťaž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malých a stredných </w:t>
            </w:r>
            <w:r w:rsidRPr="00274CB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podnikateľov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. </w:t>
            </w:r>
            <w:r w:rsidRPr="00274CB3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</w:p>
          <w:p w:rsidR="00EA3A14" w:rsidRDefault="00EA3A14" w:rsidP="00EA3A14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cs-CZ"/>
              </w:rPr>
              <w:t xml:space="preserve">Po prijatí </w:t>
            </w:r>
            <w:r w:rsidRPr="0015266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cs-CZ"/>
              </w:rPr>
              <w:t>nového medzinárodného štandardu finančného výkazníctva IFRS 17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cs-CZ"/>
              </w:rPr>
              <w:t>-</w:t>
            </w:r>
            <w:r w:rsidRPr="0015266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cs-CZ"/>
              </w:rPr>
              <w:t>Poistné zmluvy, ktorý nahrádza dočasný IFRS 4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cs-CZ"/>
              </w:rPr>
              <w:t>-</w:t>
            </w:r>
            <w:r w:rsidRPr="0015266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cs-CZ"/>
              </w:rPr>
              <w:t>Poistné zmluvy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cs-CZ"/>
              </w:rPr>
              <w:t xml:space="preserve">, je nevyhnutné zmeniť aj súvisiace ustanovenia zákona o dani z príjmov </w:t>
            </w:r>
            <w:r w:rsidRPr="0015266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cs-CZ"/>
              </w:rPr>
              <w:t>upravuj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cs-CZ"/>
              </w:rPr>
              <w:t>úce</w:t>
            </w:r>
            <w:r w:rsidRPr="00152668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cs-CZ"/>
              </w:rPr>
              <w:t xml:space="preserve"> zahrnovanie technických rezerv vytváraných v po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cs-CZ"/>
              </w:rPr>
              <w:t>isťovníctve do daňových výdavkov. V dôsledku uvedenej zmeny môže dôjsť u dotknutých daňovníkov k zjednodušeniu zisťovania základu dane.</w:t>
            </w:r>
          </w:p>
          <w:p w:rsidR="00EA3A14" w:rsidRPr="00B215D1" w:rsidRDefault="00EA3A14" w:rsidP="00EA3A1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B215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K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n</w:t>
            </w:r>
            <w:r w:rsidRPr="00B215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ovele Daňového poriadku:</w:t>
            </w:r>
          </w:p>
          <w:p w:rsidR="00EA3A14" w:rsidRPr="00B042B9" w:rsidRDefault="00EA3A14" w:rsidP="00EA3A14">
            <w:pPr>
              <w:pStyle w:val="Odsekzoznamu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042B9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Pokutu za porušenie povinností nepeňažnej povahy musí správca dane vždy uložiť, nie je možnosť v prípade „prvého porušenia“ upustiť od uloženia pokuty. </w:t>
            </w:r>
          </w:p>
          <w:p w:rsidR="001B23B7" w:rsidRPr="00B043B4" w:rsidRDefault="00EA3A14" w:rsidP="00EA3A14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2B9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Úrok z omeškania pri oneskorenej úhrade je možné vyrubiť až päť rokov od konca roka, v ktorom bola povinnosť daň uhradiť.</w:t>
            </w:r>
          </w:p>
        </w:tc>
      </w:tr>
      <w:tr w:rsidR="001B23B7" w:rsidRPr="00B043B4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lastRenderedPageBreak/>
              <w:t>Ciele a výsledný stav</w:t>
            </w:r>
          </w:p>
        </w:tc>
      </w:tr>
      <w:tr w:rsidR="00EA3A14" w:rsidRPr="00B043B4" w:rsidTr="000800FC">
        <w:trPr>
          <w:trHeight w:val="741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A14" w:rsidRPr="00B648DC" w:rsidRDefault="00EA3A14" w:rsidP="00EA3A14">
            <w:pPr>
              <w:ind w:firstLine="29"/>
              <w:jc w:val="both"/>
              <w:rPr>
                <w:rStyle w:val="awspan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8DC">
              <w:rPr>
                <w:rStyle w:val="awspan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 novele zákona o dani z príjmov:</w:t>
            </w:r>
          </w:p>
          <w:p w:rsidR="00EA3A14" w:rsidRPr="00FD5CF6" w:rsidRDefault="00EA3A14" w:rsidP="00EA3A14">
            <w:pPr>
              <w:pStyle w:val="Odsekzoznamu"/>
              <w:numPr>
                <w:ilvl w:val="0"/>
                <w:numId w:val="4"/>
              </w:numPr>
              <w:ind w:left="313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CF6">
              <w:rPr>
                <w:rFonts w:ascii="Times New Roman" w:hAnsi="Times New Roman"/>
                <w:sz w:val="24"/>
                <w:szCs w:val="24"/>
              </w:rPr>
              <w:t>V návrhu zákona sa spresňujú a dopĺňajú ustanovenia týkajúce sa pravidiel transferového oceňovania, a to najmä:</w:t>
            </w:r>
          </w:p>
          <w:p w:rsidR="00EA3A14" w:rsidRPr="00286A36" w:rsidRDefault="00EA3A14" w:rsidP="00EA3A14">
            <w:pPr>
              <w:pStyle w:val="Odsekzoznamu"/>
              <w:numPr>
                <w:ilvl w:val="0"/>
                <w:numId w:val="3"/>
              </w:numPr>
              <w:ind w:left="738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ú</w:t>
            </w:r>
            <w:r w:rsidRPr="00286A3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prava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a spresnenie</w:t>
            </w:r>
            <w:r w:rsidRPr="00286A3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definície zahraničnej závislej osoby, </w:t>
            </w:r>
          </w:p>
          <w:p w:rsidR="00EA3A14" w:rsidRPr="00286A36" w:rsidRDefault="00EA3A14" w:rsidP="00EA3A14">
            <w:pPr>
              <w:pStyle w:val="Odsekzoznamu"/>
              <w:numPr>
                <w:ilvl w:val="0"/>
                <w:numId w:val="3"/>
              </w:numPr>
              <w:ind w:left="738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86A3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spresnenie definície kontrolovanej transakcie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a doplnenie významnej kontrolovanej transakcie (bezpečný prístav),</w:t>
            </w:r>
          </w:p>
          <w:p w:rsidR="00EA3A14" w:rsidRPr="00286A36" w:rsidRDefault="00EA3A14" w:rsidP="00EA3A14">
            <w:pPr>
              <w:pStyle w:val="Odsekzoznamu"/>
              <w:numPr>
                <w:ilvl w:val="0"/>
                <w:numId w:val="3"/>
              </w:numPr>
              <w:ind w:left="738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doplnenie pravidiel pri určení</w:t>
            </w:r>
            <w:r w:rsidRPr="00286A3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základu dane stálej prevádzkarne daňovník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a</w:t>
            </w:r>
            <w:r w:rsidRPr="00286A3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s obmedzenou daňovou povinnosťou (nerezident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a</w:t>
            </w:r>
            <w:r w:rsidRPr="00286A3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) na území SR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v súlade s aktuálnou metodikou Smernice OECD </w:t>
            </w:r>
            <w:r w:rsidRPr="00AE79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 transferovom oceňovaní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,</w:t>
            </w:r>
            <w:r w:rsidRPr="00286A3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</w:p>
          <w:p w:rsidR="00EA3A14" w:rsidRDefault="00EA3A14" w:rsidP="00EA3A14">
            <w:pPr>
              <w:pStyle w:val="Odsekzoznamu"/>
              <w:numPr>
                <w:ilvl w:val="0"/>
                <w:numId w:val="3"/>
              </w:numPr>
              <w:ind w:left="738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doplnenie pravidiel pri korešpondujúcej úprave základu dane v prípade </w:t>
            </w:r>
            <w:r w:rsidRPr="00286A3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stálej prevádzkarne daňovník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a </w:t>
            </w:r>
            <w:r w:rsidRPr="00286A3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 obmedzenou daňovou povinnosťou (nerezident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a</w:t>
            </w:r>
            <w:r w:rsidRPr="00286A36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) na území SR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, </w:t>
            </w:r>
          </w:p>
          <w:p w:rsidR="00EA3A14" w:rsidRDefault="00EA3A14" w:rsidP="00EA3A14">
            <w:pPr>
              <w:pStyle w:val="Odsekzoznamu"/>
              <w:numPr>
                <w:ilvl w:val="0"/>
                <w:numId w:val="3"/>
              </w:numPr>
              <w:ind w:left="738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doplnenie odkazu na </w:t>
            </w:r>
            <w:r w:rsidRPr="00AE79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Smernicu OECD o transferovom oceňovaní do zákona o dani z príjmov z dôvodu zabezpečenia právnej istoty pri uplatňovaní pravidiel transferového oceňovania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</w:t>
            </w:r>
          </w:p>
          <w:p w:rsidR="00EA3A14" w:rsidRPr="004424FB" w:rsidRDefault="00EA3A14" w:rsidP="00EA3A14">
            <w:pPr>
              <w:pStyle w:val="Odsekzoznamu"/>
              <w:numPr>
                <w:ilvl w:val="0"/>
                <w:numId w:val="5"/>
              </w:numPr>
              <w:ind w:left="313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4FB">
              <w:rPr>
                <w:rFonts w:ascii="Times New Roman" w:hAnsi="Times New Roman"/>
                <w:sz w:val="24"/>
                <w:szCs w:val="24"/>
              </w:rPr>
              <w:t xml:space="preserve">Transpozíciou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smernice EÚ </w:t>
            </w:r>
            <w:r w:rsidRPr="004424FB">
              <w:rPr>
                <w:rFonts w:ascii="Times New Roman" w:hAnsi="Times New Roman"/>
                <w:sz w:val="24"/>
                <w:szCs w:val="24"/>
              </w:rPr>
              <w:t xml:space="preserve">do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vnútroštátneho </w:t>
            </w:r>
            <w:r w:rsidRPr="004424FB">
              <w:rPr>
                <w:rFonts w:ascii="Times New Roman" w:hAnsi="Times New Roman"/>
                <w:sz w:val="24"/>
                <w:szCs w:val="24"/>
              </w:rPr>
              <w:t>zákona dochádza k obmedzeniu čistých úrokových nákladov u právnických osôb s cieľom zabrániť umelému znižovaniu základu dane z príjmov právnických osôb prostredníctvom dlhového financovania.</w:t>
            </w:r>
          </w:p>
          <w:p w:rsidR="00EA3A14" w:rsidRPr="004424FB" w:rsidRDefault="00EA3A14" w:rsidP="00EA3A14">
            <w:pPr>
              <w:pStyle w:val="Odsekzoznamu"/>
              <w:numPr>
                <w:ilvl w:val="0"/>
                <w:numId w:val="5"/>
              </w:numPr>
              <w:ind w:left="313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 n</w:t>
            </w:r>
            <w:r w:rsidRPr="004424FB">
              <w:rPr>
                <w:rFonts w:ascii="Times New Roman" w:hAnsi="Times New Roman"/>
                <w:sz w:val="24"/>
                <w:szCs w:val="24"/>
              </w:rPr>
              <w:t>ovel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4424FB">
              <w:rPr>
                <w:rFonts w:ascii="Times New Roman" w:hAnsi="Times New Roman"/>
                <w:sz w:val="24"/>
                <w:szCs w:val="24"/>
              </w:rPr>
              <w:t xml:space="preserve"> zákona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sa </w:t>
            </w:r>
            <w:r w:rsidRPr="004424FB">
              <w:rPr>
                <w:rFonts w:ascii="Times New Roman" w:hAnsi="Times New Roman"/>
                <w:sz w:val="24"/>
                <w:szCs w:val="24"/>
              </w:rPr>
              <w:t>dopĺňa postup daňovníka v prípade preventívnej reštrukturalizácie. Ide o legislatívnu úpravu tzv. zákonného a daňovo uznaného odpisu pohľadávok, podľa ktorej bude postupovať daňovník pri zániku pohľadávky alebo záväzku, vrátane odpustenia dlhu, ako aj pri tvorbe opravných položiek k pohľadávkam.</w:t>
            </w:r>
          </w:p>
          <w:p w:rsidR="00EA3A14" w:rsidRDefault="00EA3A14" w:rsidP="00EA3A14">
            <w:pPr>
              <w:pStyle w:val="Odsekzoznamu"/>
              <w:numPr>
                <w:ilvl w:val="0"/>
                <w:numId w:val="5"/>
              </w:numPr>
              <w:ind w:left="313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Novelou zákona sa od</w:t>
            </w:r>
            <w:r w:rsidRPr="004424FB">
              <w:rPr>
                <w:rFonts w:ascii="Times New Roman" w:hAnsi="Times New Roman"/>
                <w:sz w:val="24"/>
                <w:szCs w:val="24"/>
              </w:rPr>
              <w:t xml:space="preserve"> 1. 1. 2023 </w:t>
            </w:r>
            <w:r>
              <w:rPr>
                <w:rFonts w:ascii="Times New Roman" w:hAnsi="Times New Roman"/>
                <w:sz w:val="24"/>
                <w:szCs w:val="24"/>
              </w:rPr>
              <w:t>sa  mení spôsob registrácie k dani z príjmov u vybraných typov daňovníkov</w:t>
            </w:r>
            <w:r w:rsidRPr="004424FB">
              <w:rPr>
                <w:rFonts w:ascii="Times New Roman" w:hAnsi="Times New Roman"/>
                <w:sz w:val="24"/>
                <w:szCs w:val="24"/>
              </w:rPr>
              <w:t>. Správca dane bude registrovať daňovníkov na daň z príjmov z úradnej moci na základe údajov z registra právnických osôb, podnikateľov a orgánov verejnej moci zapísaných do obchodného registra a živnostenského registra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 podľa oznámenia finančného riaditeľstva zverejneného na jeho webovom sídle</w:t>
            </w:r>
            <w:r w:rsidRPr="004424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3A14" w:rsidRDefault="00EA3A14" w:rsidP="00EA3A14">
            <w:pPr>
              <w:ind w:left="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386C">
              <w:rPr>
                <w:rFonts w:ascii="Times New Roman" w:hAnsi="Times New Roman"/>
                <w:b/>
                <w:sz w:val="24"/>
                <w:szCs w:val="24"/>
              </w:rPr>
              <w:t>K novele Daňového poriadku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EA3A14" w:rsidRPr="009D61A8" w:rsidRDefault="00EA3A14" w:rsidP="00EA3A1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1A8">
              <w:rPr>
                <w:rFonts w:ascii="Times New Roman" w:hAnsi="Times New Roman"/>
                <w:sz w:val="24"/>
                <w:szCs w:val="24"/>
              </w:rPr>
              <w:t>Zavádza sa „druhá šanca“ pri ukladaní pokút. Navrhuje</w:t>
            </w:r>
            <w:r w:rsidRPr="009D61A8">
              <w:rPr>
                <w:rFonts w:ascii="Times New Roman" w:hAnsi="Times New Roman" w:cs="Times New Roman"/>
                <w:sz w:val="24"/>
                <w:szCs w:val="24"/>
              </w:rPr>
              <w:t xml:space="preserve"> sa, aby pri prvom zistení porušenia, správca dane pokutu, ktorú je možné určiť v rámci intervalového rozpätia, neuložil, ale aby vyzval na splnenie povinnosti a aby zároveň upozornil daňový subjekt, že pri ďalšom porušení už bude uložená pokuta.</w:t>
            </w:r>
          </w:p>
          <w:p w:rsidR="00EA3A14" w:rsidRPr="009D61A8" w:rsidRDefault="00EA3A14" w:rsidP="00EA3A1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61A8">
              <w:rPr>
                <w:rFonts w:ascii="Times New Roman" w:hAnsi="Times New Roman" w:cs="Times New Roman"/>
                <w:sz w:val="24"/>
                <w:szCs w:val="24"/>
              </w:rPr>
              <w:t xml:space="preserve">Skracuje sa lehota na vyrubenie úroku z omeškania pri úhrade nedoplatku v plnej výške. Navrhuje sa aby správca dane vyrubil úrok z omeškania do jedného roka od konca roka, v ktorom bola táto suma uhradená. </w:t>
            </w:r>
          </w:p>
        </w:tc>
      </w:tr>
      <w:tr w:rsidR="00EA3A14" w:rsidRPr="00B043B4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EA3A14" w:rsidRPr="00B043B4" w:rsidRDefault="00EA3A14" w:rsidP="00EA3A14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Dotknuté subjekty</w:t>
            </w:r>
          </w:p>
        </w:tc>
      </w:tr>
      <w:tr w:rsidR="00EA3A14" w:rsidRPr="00B043B4" w:rsidTr="000800FC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A14" w:rsidRDefault="00EA3A14" w:rsidP="00EA3A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5775C9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Navrhovaná právna úprava sa dotkne právnických osôb  a fyzických osôb-podnikateľov.  </w:t>
            </w:r>
          </w:p>
          <w:p w:rsidR="00EA3A14" w:rsidRPr="005775C9" w:rsidRDefault="00EA3A14" w:rsidP="00EA3A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A3A14" w:rsidRPr="00B043B4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EA3A14" w:rsidRPr="00B043B4" w:rsidRDefault="00EA3A14" w:rsidP="00EA3A14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Alternatívne riešenia</w:t>
            </w:r>
          </w:p>
        </w:tc>
      </w:tr>
      <w:tr w:rsidR="00EA3A14" w:rsidRPr="00B043B4" w:rsidTr="00EA3A14">
        <w:trPr>
          <w:trHeight w:val="605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A14" w:rsidRPr="00B043B4" w:rsidRDefault="00EA3A14" w:rsidP="00EA3A14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5775C9">
              <w:rPr>
                <w:rFonts w:ascii="Times New Roman" w:hAnsi="Times New Roman"/>
                <w:sz w:val="24"/>
                <w:szCs w:val="24"/>
              </w:rPr>
              <w:t>V súvislosti s novelizačnými článkami neboli posudzované alternatívne riešenia.</w:t>
            </w:r>
          </w:p>
        </w:tc>
      </w:tr>
      <w:tr w:rsidR="00EA3A14" w:rsidRPr="00B043B4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EA3A14" w:rsidRPr="00B043B4" w:rsidRDefault="00EA3A14" w:rsidP="00EA3A14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Vykonávacie predpisy</w:t>
            </w:r>
          </w:p>
        </w:tc>
      </w:tr>
      <w:tr w:rsidR="00EA3A14" w:rsidRPr="00B043B4" w:rsidTr="000800FC">
        <w:tc>
          <w:tcPr>
            <w:tcW w:w="6203" w:type="dxa"/>
            <w:gridSpan w:val="7"/>
            <w:tcBorders>
              <w:top w:val="single" w:sz="4" w:space="0" w:color="FFFFFF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</w:tcPr>
          <w:p w:rsidR="00EA3A14" w:rsidRPr="00B043B4" w:rsidRDefault="000A43E6" w:rsidP="00EA3A1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1929613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A14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sdtContent>
            </w:sdt>
            <w:r w:rsidR="00EA3A14"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EA3A14" w:rsidRPr="00B043B4" w:rsidRDefault="000A43E6" w:rsidP="00EA3A1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-15946265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A14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sdtContent>
            </w:sdt>
            <w:r w:rsidR="00EA3A14"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Nie</w:t>
            </w:r>
          </w:p>
        </w:tc>
      </w:tr>
      <w:tr w:rsidR="00EA3A14" w:rsidRPr="00B043B4" w:rsidTr="000800FC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EA3A14" w:rsidRPr="00B043B4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EA3A14" w:rsidRPr="00B043B4" w:rsidRDefault="00EA3A14" w:rsidP="00EA3A14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 xml:space="preserve">Transpozícia práva EÚ </w:t>
            </w:r>
          </w:p>
        </w:tc>
      </w:tr>
      <w:tr w:rsidR="00EA3A14" w:rsidRPr="00B043B4" w:rsidTr="000800FC">
        <w:trPr>
          <w:trHeight w:val="157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EA3A14" w:rsidRPr="00B043B4" w:rsidRDefault="00EA3A14" w:rsidP="00EA3A14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EA3A14" w:rsidRPr="00B043B4" w:rsidTr="000800FC">
        <w:trPr>
          <w:trHeight w:val="248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3A14" w:rsidRPr="00B043B4" w:rsidRDefault="009443B0" w:rsidP="009443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Novelou zákona o dani z príjmov dochádza k transpozícii práva EÚ. Úprava nie je nad rámec minimálnych požiadaviek EÚ.</w:t>
            </w:r>
          </w:p>
        </w:tc>
      </w:tr>
      <w:tr w:rsidR="00EA3A14" w:rsidRPr="00B043B4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EA3A14" w:rsidRPr="00B043B4" w:rsidRDefault="00EA3A14" w:rsidP="00EA3A14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Preskúmanie účelnosti</w:t>
            </w:r>
          </w:p>
        </w:tc>
      </w:tr>
      <w:tr w:rsidR="00EA3A14" w:rsidRPr="00B043B4" w:rsidTr="000800FC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3A14" w:rsidRPr="00B043B4" w:rsidRDefault="009443B0" w:rsidP="009443B0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9443B0">
              <w:rPr>
                <w:rFonts w:ascii="Times New Roman" w:hAnsi="Times New Roman"/>
                <w:sz w:val="24"/>
                <w:szCs w:val="24"/>
              </w:rPr>
              <w:t>Bezpredmetné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A3A14" w:rsidRPr="00B043B4" w:rsidTr="000800FC">
        <w:tc>
          <w:tcPr>
            <w:tcW w:w="91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:rsidR="00EA3A14" w:rsidRPr="00B043B4" w:rsidRDefault="00EA3A14" w:rsidP="009443B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EA3A14" w:rsidRPr="00B043B4" w:rsidTr="00BA2BF4">
        <w:trPr>
          <w:trHeight w:val="283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</w:tcPr>
          <w:p w:rsidR="00EA3A14" w:rsidRPr="00B043B4" w:rsidRDefault="00EA3A14" w:rsidP="00EA3A14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Vybrané vplyvy  materiálu</w:t>
            </w:r>
          </w:p>
        </w:tc>
      </w:tr>
      <w:tr w:rsidR="00EA3A14" w:rsidRPr="00B043B4" w:rsidTr="009431E3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rozpočet verejnej správy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66412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:rsidR="00EA3A14" w:rsidRPr="00B043B4" w:rsidRDefault="00EA3A14" w:rsidP="00EA3A14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481296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EA3A14" w:rsidRPr="00B043B4" w:rsidRDefault="00EA3A14" w:rsidP="00EA3A14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5505297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EA3A14" w:rsidRPr="00B043B4" w:rsidRDefault="009443B0" w:rsidP="00EA3A14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A3A14" w:rsidRPr="00B043B4" w:rsidRDefault="00EA3A14" w:rsidP="00EA3A14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EA3A14" w:rsidRPr="00B043B4" w:rsidTr="004C683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EA3A14" w:rsidRDefault="00EA3A14" w:rsidP="00EA3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Pr="00A340B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z toho rozpočtovo zabezpečené vplyvy,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</w:p>
          <w:p w:rsidR="00EA3A14" w:rsidRDefault="00EA3A14" w:rsidP="00EA3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Pr="00A340B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 prípade identifikovaného negatívneho </w:t>
            </w:r>
          </w:p>
          <w:p w:rsidR="00EA3A14" w:rsidRPr="00A340BB" w:rsidRDefault="00EA3A14" w:rsidP="00EA3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Pr="00A340B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14334045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:rsidR="00EA3A14" w:rsidRPr="00B043B4" w:rsidRDefault="009443B0" w:rsidP="00EA3A14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405798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EA3A14" w:rsidRPr="00B043B4" w:rsidRDefault="00EA3A14" w:rsidP="00EA3A14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46477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EA3A14" w:rsidRPr="00B043B4" w:rsidRDefault="00EA3A14" w:rsidP="00EA3A14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EA3A14" w:rsidRPr="00B043B4" w:rsidRDefault="00EA3A14" w:rsidP="00EA3A14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EA3A14" w:rsidRPr="00B043B4" w:rsidTr="004C683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EA3A14" w:rsidRPr="003145AE" w:rsidRDefault="00EA3A14" w:rsidP="00EA3A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 tom vplyvy na rozpočty obcí a vyšších územných celkov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7430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:rsidR="00EA3A14" w:rsidRPr="00B043B4" w:rsidRDefault="00EA3A14" w:rsidP="00EA3A14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359639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EA3A14" w:rsidRPr="00B043B4" w:rsidRDefault="009443B0" w:rsidP="00EA3A14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94750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EA3A14" w:rsidRPr="00B043B4" w:rsidRDefault="00EA3A14" w:rsidP="00EA3A14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EA3A14" w:rsidRPr="00B043B4" w:rsidRDefault="00EA3A14" w:rsidP="00EA3A14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EA3A14" w:rsidRPr="00B043B4" w:rsidTr="004C6831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2E2"/>
          </w:tcPr>
          <w:p w:rsidR="00EA3A14" w:rsidRDefault="00EA3A14" w:rsidP="00EA3A14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 toho rozpočtovo zabezpečené vplyvy,</w:t>
            </w:r>
          </w:p>
          <w:p w:rsidR="00EA3A14" w:rsidRPr="003145AE" w:rsidRDefault="00EA3A14" w:rsidP="00EA3A14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 prípade identifikovaného negatívneho 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64164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:rsidR="00EA3A14" w:rsidRPr="00B043B4" w:rsidRDefault="00EA3A14" w:rsidP="00EA3A14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638265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EA3A14" w:rsidRPr="00B043B4" w:rsidRDefault="00EA3A14" w:rsidP="00EA3A14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02770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EA3A14" w:rsidRPr="00B043B4" w:rsidRDefault="00EA3A14" w:rsidP="00EA3A14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EA3A14" w:rsidRPr="00B043B4" w:rsidRDefault="00EA3A14" w:rsidP="00EA3A14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EA3A14" w:rsidRPr="00B043B4" w:rsidTr="00203EE3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podnikateľské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47094124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:rsidR="00EA3A14" w:rsidRPr="00B043B4" w:rsidRDefault="009443B0" w:rsidP="00EA3A14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A3A14" w:rsidRPr="00B043B4" w:rsidRDefault="00EA3A14" w:rsidP="00EA3A14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8465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EA3A14" w:rsidRPr="00B043B4" w:rsidRDefault="00EA3A14" w:rsidP="00EA3A14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558398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EA3A14" w:rsidRPr="00B043B4" w:rsidRDefault="00EA3A14" w:rsidP="00EA3A14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EA3A14" w:rsidRPr="00B043B4" w:rsidRDefault="00EA3A14" w:rsidP="00EA3A14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EA3A14" w:rsidRPr="00B043B4" w:rsidTr="00203EE3">
        <w:tc>
          <w:tcPr>
            <w:tcW w:w="3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2E2E2"/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</w:t>
            </w: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 toho vplyvy na MSP</w:t>
            </w:r>
          </w:p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86240810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000000"/>
                  <w:bottom w:val="dotted" w:sz="4" w:space="0" w:color="auto"/>
                  <w:right w:val="nil"/>
                </w:tcBorders>
                <w:vAlign w:val="center"/>
              </w:tcPr>
              <w:p w:rsidR="00EA3A14" w:rsidRPr="00B043B4" w:rsidRDefault="009443B0" w:rsidP="00EA3A14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A3A14" w:rsidRPr="00B043B4" w:rsidRDefault="00EA3A14" w:rsidP="00EA3A14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94611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EA3A14" w:rsidRPr="00B043B4" w:rsidRDefault="00EA3A14" w:rsidP="00EA3A14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86717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EA3A14" w:rsidRPr="00B043B4" w:rsidRDefault="00EA3A14" w:rsidP="00EA3A14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EA3A14" w:rsidRPr="00B043B4" w:rsidRDefault="00EA3A14" w:rsidP="00EA3A14">
            <w:pPr>
              <w:ind w:left="5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Negatívne</w:t>
            </w:r>
          </w:p>
        </w:tc>
      </w:tr>
      <w:tr w:rsidR="00EA3A14" w:rsidRPr="00B043B4" w:rsidTr="00203EE3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EA3A14" w:rsidRDefault="00EA3A14" w:rsidP="00EA3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Mechanizmus znižovania byrokracie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</w:t>
            </w:r>
          </w:p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 nákladov sa uplatňuje: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817577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EA3A14" w:rsidRPr="00B043B4" w:rsidRDefault="009443B0" w:rsidP="00EA3A14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596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3A14" w:rsidRPr="00B043B4" w:rsidRDefault="00EA3A14" w:rsidP="00EA3A14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25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3A14" w:rsidRPr="00B043B4" w:rsidRDefault="00EA3A14" w:rsidP="00EA3A1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A3A14" w:rsidRPr="00B043B4" w:rsidRDefault="00EA3A14" w:rsidP="00EA3A1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365677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EA3A14" w:rsidRPr="00B043B4" w:rsidRDefault="00EA3A14" w:rsidP="00EA3A14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A14" w:rsidRPr="00B043B4" w:rsidRDefault="00EA3A14" w:rsidP="00EA3A14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EA3A14" w:rsidRPr="00B043B4" w:rsidTr="009431E3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Sociálne vplyvy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958945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EA3A14" w:rsidRPr="00B043B4" w:rsidRDefault="00EA3A14" w:rsidP="00EA3A14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3A14" w:rsidRPr="00B043B4" w:rsidRDefault="00EA3A14" w:rsidP="00EA3A14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8722939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EA3A14" w:rsidRPr="00B043B4" w:rsidRDefault="009443B0" w:rsidP="00EA3A14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692835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EA3A14" w:rsidRPr="00B043B4" w:rsidRDefault="00EA3A14" w:rsidP="00EA3A14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3A14" w:rsidRPr="00B043B4" w:rsidRDefault="00EA3A14" w:rsidP="00EA3A14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EA3A14" w:rsidRPr="00B043B4" w:rsidTr="009431E3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životné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474483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EA3A14" w:rsidRPr="00B043B4" w:rsidRDefault="00EA3A14" w:rsidP="00EA3A14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3A14" w:rsidRPr="00B043B4" w:rsidRDefault="00EA3A14" w:rsidP="00EA3A14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206016211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EA3A14" w:rsidRPr="00B043B4" w:rsidRDefault="009443B0" w:rsidP="00EA3A14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8508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EA3A14" w:rsidRPr="00B043B4" w:rsidRDefault="00EA3A14" w:rsidP="00EA3A14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3A14" w:rsidRPr="00B043B4" w:rsidRDefault="00EA3A14" w:rsidP="00EA3A14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EA3A14" w:rsidRPr="00B043B4" w:rsidTr="009431E3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informatizáciu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spoločnosti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342139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EA3A14" w:rsidRPr="00B043B4" w:rsidRDefault="009443B0" w:rsidP="00EA3A14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3A14" w:rsidRPr="00B043B4" w:rsidRDefault="00EA3A14" w:rsidP="00EA3A14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603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EA3A14" w:rsidRPr="00B043B4" w:rsidRDefault="00EA3A14" w:rsidP="00EA3A14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3A14" w:rsidRPr="00B043B4" w:rsidRDefault="00EA3A14" w:rsidP="00EA3A1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528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EA3A14" w:rsidRPr="00B043B4" w:rsidRDefault="00EA3A14" w:rsidP="00EA3A14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3A14" w:rsidRPr="00B043B4" w:rsidRDefault="00EA3A14" w:rsidP="00EA3A14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31"/>
        <w:gridCol w:w="538"/>
        <w:gridCol w:w="1133"/>
        <w:gridCol w:w="547"/>
        <w:gridCol w:w="1297"/>
      </w:tblGrid>
      <w:tr w:rsidR="000F2BE9" w:rsidRPr="00B043B4" w:rsidTr="000F2BE9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0F2BE9" w:rsidRPr="00B043B4" w:rsidRDefault="000F2BE9" w:rsidP="00080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Vplyvy na služby verejnej správy pre občana, z</w:t>
            </w:r>
            <w:r w:rsidR="00CE6AA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B043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F2BE9" w:rsidRPr="00B043B4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2BE9" w:rsidRPr="00B043B4" w:rsidRDefault="000F2BE9" w:rsidP="000800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2BE9" w:rsidRPr="00B043B4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2BE9" w:rsidRPr="00B043B4" w:rsidRDefault="000F2BE9" w:rsidP="00080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2BE9" w:rsidRPr="00B043B4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F2BE9" w:rsidRPr="00B043B4" w:rsidRDefault="000F2BE9" w:rsidP="000800FC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0F2BE9" w:rsidRPr="00B043B4" w:rsidTr="00B547F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0F2BE9" w:rsidRPr="00B043B4" w:rsidRDefault="000F2BE9" w:rsidP="000800FC">
            <w:pPr>
              <w:spacing w:after="0" w:line="240" w:lineRule="auto"/>
              <w:ind w:left="196" w:hanging="196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043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služieb verejnej správy na občana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1215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dotted" w:sz="4" w:space="0" w:color="auto"/>
                  <w:right w:val="nil"/>
                </w:tcBorders>
                <w:shd w:val="clear" w:color="auto" w:fill="auto"/>
              </w:tcPr>
              <w:p w:rsidR="000F2BE9" w:rsidRPr="00B043B4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F2BE9" w:rsidRPr="00B043B4" w:rsidRDefault="000F2BE9" w:rsidP="00B547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7521938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  <w:shd w:val="clear" w:color="auto" w:fill="auto"/>
              </w:tcPr>
              <w:p w:rsidR="000F2BE9" w:rsidRPr="00B043B4" w:rsidRDefault="009443B0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F2BE9" w:rsidRPr="00B043B4" w:rsidRDefault="000F2BE9" w:rsidP="00B5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282867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  <w:shd w:val="clear" w:color="auto" w:fill="auto"/>
              </w:tcPr>
              <w:p w:rsidR="000F2BE9" w:rsidRPr="00B043B4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F2BE9" w:rsidRPr="00B043B4" w:rsidRDefault="000F2BE9" w:rsidP="00B547F5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0F2BE9" w:rsidRPr="00B043B4" w:rsidTr="00B547F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0F2BE9" w:rsidRPr="00B043B4" w:rsidRDefault="000F2BE9" w:rsidP="000800FC">
            <w:pPr>
              <w:spacing w:after="0" w:line="240" w:lineRule="auto"/>
              <w:ind w:left="168" w:hanging="16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043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na procesy služieb vo verejnej správe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172042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:rsidR="000F2BE9" w:rsidRPr="00B043B4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F2BE9" w:rsidRPr="00B043B4" w:rsidRDefault="000F2BE9" w:rsidP="00B547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9367760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:rsidR="000F2BE9" w:rsidRPr="00B043B4" w:rsidRDefault="009443B0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F2BE9" w:rsidRPr="00B043B4" w:rsidRDefault="000F2BE9" w:rsidP="00B5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578477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:rsidR="000F2BE9" w:rsidRPr="00B043B4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BE9" w:rsidRPr="00B043B4" w:rsidRDefault="000F2BE9" w:rsidP="00B547F5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312"/>
        <w:gridCol w:w="538"/>
        <w:gridCol w:w="1133"/>
        <w:gridCol w:w="547"/>
        <w:gridCol w:w="1297"/>
      </w:tblGrid>
      <w:tr w:rsidR="00A340BB" w:rsidRPr="00B043B4" w:rsidTr="0023360B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A340BB" w:rsidRPr="00B043B4" w:rsidRDefault="00A340BB" w:rsidP="00AA592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F876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Vplyvy na manželstvo</w:t>
            </w:r>
            <w:r w:rsidR="00DF35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  <w:r w:rsidRPr="00F876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rodičovstvo a</w:t>
            </w:r>
            <w:r w:rsidR="00CE6AA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  <w:r w:rsidRPr="00F876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rodinu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77256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A340BB" w:rsidRPr="00B043B4" w:rsidRDefault="0023360B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340BB" w:rsidRPr="00B043B4" w:rsidRDefault="00A340BB" w:rsidP="0023360B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255494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A340BB" w:rsidRPr="00B043B4" w:rsidRDefault="009443B0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340BB" w:rsidRPr="00B043B4" w:rsidRDefault="00A340BB" w:rsidP="0023360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1095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A340BB" w:rsidRPr="00B043B4" w:rsidRDefault="0023360B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0BB" w:rsidRPr="00B043B4" w:rsidRDefault="00A340BB" w:rsidP="0023360B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p w:rsidR="001B23B7" w:rsidRPr="00B043B4" w:rsidRDefault="001B23B7" w:rsidP="001B23B7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0"/>
          <w:szCs w:val="20"/>
          <w:lang w:eastAsia="sk-SK"/>
        </w:rPr>
      </w:pPr>
    </w:p>
    <w:tbl>
      <w:tblPr>
        <w:tblStyle w:val="Mriekatabuky1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1B23B7" w:rsidRPr="00B043B4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Poznámky</w:t>
            </w:r>
          </w:p>
        </w:tc>
      </w:tr>
      <w:tr w:rsidR="001B23B7" w:rsidRPr="00B043B4" w:rsidTr="000800FC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:rsidR="009443B0" w:rsidRPr="00B648DC" w:rsidRDefault="009443B0" w:rsidP="009443B0">
            <w:pPr>
              <w:jc w:val="both"/>
              <w:rPr>
                <w:rStyle w:val="awspan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48DC">
              <w:rPr>
                <w:rStyle w:val="awspan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 novele zákona o dani z príjmov:</w:t>
            </w:r>
          </w:p>
          <w:p w:rsidR="009443B0" w:rsidRPr="004263D9" w:rsidRDefault="009443B0" w:rsidP="009443B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</w:pPr>
            <w:r w:rsidRPr="004263D9"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>Úprava a spresnenie pravidiel transferového oceňovania v návrhu zákona má pozitívny vplyv na podnikateľské prostredie, nakoľko dochádza k zníženiu administratívnej náročnosti a zvýšeniu právnej istoty daňovníkov.</w:t>
            </w:r>
          </w:p>
          <w:p w:rsidR="009443B0" w:rsidRPr="004263D9" w:rsidRDefault="009443B0" w:rsidP="009443B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</w:pPr>
            <w:r w:rsidRPr="004263D9"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>Zavedením pravidla o obmedzení úrokových nákladov sa zamedzí proti praktikám cieleným na umelé znižovanie základu dane z príjmov prostredníctvom dlhového financovania, čo bude mať pozitívny vplyv na štátny rozpočet.</w:t>
            </w:r>
          </w:p>
          <w:p w:rsidR="009443B0" w:rsidRDefault="009443B0" w:rsidP="009443B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</w:pPr>
            <w:r w:rsidRPr="004263D9"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>Legislatívna úprava vykazovania technických rezerv v poisťovníctve premietnutá do návrhu zákona v nadväznosti na nový medzinárodný štandard finančného výkazníctva IFRS 17 zníži administratívnu náročnosť pre poisťovne.</w:t>
            </w:r>
          </w:p>
          <w:p w:rsidR="009443B0" w:rsidRPr="004263D9" w:rsidRDefault="009443B0" w:rsidP="009443B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>Novelou zákona sa zavádza zjednodušenie spôsobu registrácie podnikateľských subjektov a verejnej správy, ide o 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>antibyrokratické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sk-SK"/>
              </w:rPr>
              <w:t xml:space="preserve"> opatrenie.</w:t>
            </w:r>
          </w:p>
          <w:p w:rsidR="001B23B7" w:rsidRPr="00B043B4" w:rsidRDefault="001B23B7" w:rsidP="000800FC">
            <w:p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B23B7" w:rsidRPr="00B043B4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Kontakt na spracovateľa</w:t>
            </w:r>
          </w:p>
        </w:tc>
      </w:tr>
      <w:tr w:rsidR="001B23B7" w:rsidRPr="00B043B4" w:rsidTr="000800FC">
        <w:trPr>
          <w:trHeight w:val="586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43B0" w:rsidRDefault="009443B0" w:rsidP="009443B0">
            <w:pPr>
              <w:pStyle w:val="Podpise-mailu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76286">
              <w:rPr>
                <w:rFonts w:ascii="Times New Roman" w:hAnsi="Times New Roman" w:cs="Times New Roman"/>
                <w:sz w:val="24"/>
                <w:szCs w:val="24"/>
              </w:rPr>
              <w:t>Ministerstvo financií Slovenskej republiky</w:t>
            </w:r>
          </w:p>
          <w:p w:rsidR="009443B0" w:rsidRDefault="009443B0" w:rsidP="009443B0">
            <w:pPr>
              <w:pStyle w:val="Podpise-mailu"/>
              <w:spacing w:before="120" w:after="120"/>
              <w:rPr>
                <w:rStyle w:val="Hypertextovprepojenie"/>
                <w:rFonts w:ascii="Times New Roman" w:hAnsi="Times New Roman"/>
              </w:rPr>
            </w:pPr>
            <w:r w:rsidRPr="00535DFA">
              <w:rPr>
                <w:rStyle w:val="Hypertextovprepojenie"/>
                <w:rFonts w:ascii="Times New Roman" w:hAnsi="Times New Roman"/>
              </w:rPr>
              <w:t>michaela.vidova@mfsr.sk, tel.: 5958 3480</w:t>
            </w:r>
          </w:p>
          <w:p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1B23B7" w:rsidRPr="00B043B4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Zdroje</w:t>
            </w:r>
          </w:p>
        </w:tc>
      </w:tr>
      <w:tr w:rsidR="001B23B7" w:rsidRPr="00B043B4" w:rsidTr="000800FC">
        <w:trPr>
          <w:trHeight w:val="401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43B0" w:rsidRPr="00FE7F61" w:rsidRDefault="009443B0" w:rsidP="00944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Pri vypracovaní doložky vplyvov</w:t>
            </w:r>
            <w:r w:rsidRPr="00A2120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na rozpočet verejnej správy vychádzalo Ministerstvo financií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  <w:r w:rsidRPr="00A2120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z </w:t>
            </w:r>
            <w:r w:rsidRPr="00A21201">
              <w:rPr>
                <w:rFonts w:ascii="Times" w:hAnsi="Times" w:cs="Times"/>
                <w:sz w:val="24"/>
                <w:szCs w:val="24"/>
              </w:rPr>
              <w:t>Registra</w:t>
            </w:r>
            <w:r>
              <w:rPr>
                <w:rFonts w:ascii="Times" w:hAnsi="Times" w:cs="Times"/>
                <w:sz w:val="24"/>
                <w:szCs w:val="24"/>
              </w:rPr>
              <w:t> </w:t>
            </w:r>
            <w:r w:rsidRPr="00A21201">
              <w:rPr>
                <w:rFonts w:ascii="Times" w:hAnsi="Times" w:cs="Times"/>
                <w:sz w:val="24"/>
                <w:szCs w:val="24"/>
              </w:rPr>
              <w:t>účtovných</w:t>
            </w:r>
            <w:r>
              <w:rPr>
                <w:rFonts w:ascii="Times" w:hAnsi="Times" w:cs="Times"/>
                <w:sz w:val="24"/>
                <w:szCs w:val="24"/>
              </w:rPr>
              <w:t> </w:t>
            </w:r>
            <w:r w:rsidRPr="00A21201">
              <w:rPr>
                <w:rFonts w:ascii="Times" w:hAnsi="Times" w:cs="Times"/>
                <w:sz w:val="24"/>
                <w:szCs w:val="24"/>
              </w:rPr>
              <w:t>závierok</w:t>
            </w:r>
            <w:r>
              <w:rPr>
                <w:rFonts w:ascii="Times" w:hAnsi="Times" w:cs="Times"/>
                <w:sz w:val="24"/>
                <w:szCs w:val="24"/>
              </w:rPr>
              <w:t> </w:t>
            </w:r>
            <w:hyperlink r:id="rId9" w:history="1">
              <w:r w:rsidRPr="00A71868">
                <w:rPr>
                  <w:rStyle w:val="Hypertextovprepojenie"/>
                  <w:rFonts w:ascii="Times" w:hAnsi="Times" w:cs="Times"/>
                  <w:sz w:val="24"/>
                  <w:szCs w:val="24"/>
                </w:rPr>
                <w:t>https://registeruz.sk/cruzpublic/domain/accountingentity/simplesearch</w:t>
              </w:r>
            </w:hyperlink>
            <w:r>
              <w:rPr>
                <w:rFonts w:ascii="Times" w:hAnsi="Times" w:cs="Times"/>
                <w:sz w:val="24"/>
                <w:szCs w:val="24"/>
              </w:rPr>
              <w:t xml:space="preserve">), </w:t>
            </w:r>
            <w:r w:rsidRPr="00A2120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z dostupných zdrojov Ministerstva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financií</w:t>
            </w:r>
            <w:r w:rsidRPr="00A2120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Slovenskej republiky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Pr="00A2120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a anal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ýz Inštitútu finančnej politiky. </w:t>
            </w:r>
          </w:p>
          <w:p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1B23B7" w:rsidRPr="00B043B4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B043B4" w:rsidRDefault="001B23B7" w:rsidP="000800FC">
            <w:pPr>
              <w:numPr>
                <w:ilvl w:val="0"/>
                <w:numId w:val="1"/>
              </w:numPr>
              <w:ind w:left="447" w:hanging="425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lastRenderedPageBreak/>
              <w:t>Stanovisko Komisie na posudzovanie vybraných vplyvov z PPK č. ..........</w:t>
            </w:r>
            <w:r w:rsidRPr="00B043B4">
              <w:rPr>
                <w:rFonts w:ascii="Calibri" w:eastAsia="Calibri" w:hAnsi="Calibri" w:cs="Times New Roman"/>
              </w:rPr>
              <w:t xml:space="preserve"> </w:t>
            </w:r>
          </w:p>
          <w:p w:rsidR="001B23B7" w:rsidRPr="00B043B4" w:rsidRDefault="001B23B7" w:rsidP="000800FC">
            <w:pPr>
              <w:ind w:left="50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Calibri" w:hAnsi="Times New Roman" w:cs="Times New Roman"/>
              </w:rPr>
              <w:t>(v prípade, ak sa uskutočnilo v zmysle bodu 8.1 Jednotnej metodiky)</w:t>
            </w:r>
          </w:p>
        </w:tc>
      </w:tr>
      <w:tr w:rsidR="001B23B7" w:rsidRPr="00B043B4" w:rsidTr="006F6B62">
        <w:trPr>
          <w:trHeight w:val="70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1B23B7" w:rsidRPr="00B043B4" w:rsidTr="000800FC">
              <w:trPr>
                <w:trHeight w:val="396"/>
              </w:trPr>
              <w:tc>
                <w:tcPr>
                  <w:tcW w:w="2552" w:type="dxa"/>
                </w:tcPr>
                <w:p w:rsidR="001B23B7" w:rsidRPr="00B043B4" w:rsidRDefault="000A43E6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18749108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Súhlasné </w:t>
                  </w:r>
                </w:p>
              </w:tc>
              <w:tc>
                <w:tcPr>
                  <w:tcW w:w="3827" w:type="dxa"/>
                </w:tcPr>
                <w:p w:rsidR="001B23B7" w:rsidRPr="00B043B4" w:rsidRDefault="000A43E6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169788812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Súhlasné s návrhom na dopracovanie</w:t>
                  </w:r>
                </w:p>
              </w:tc>
              <w:tc>
                <w:tcPr>
                  <w:tcW w:w="2534" w:type="dxa"/>
                </w:tcPr>
                <w:p w:rsidR="001B23B7" w:rsidRPr="00B043B4" w:rsidRDefault="000A43E6" w:rsidP="000800FC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6478229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Nesúhlasné</w:t>
                  </w:r>
                </w:p>
              </w:tc>
            </w:tr>
          </w:tbl>
          <w:p w:rsidR="001B23B7" w:rsidRPr="00B043B4" w:rsidRDefault="001B23B7" w:rsidP="000800F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p w:rsidR="001B23B7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1B23B7" w:rsidRPr="00B043B4" w:rsidTr="000800FC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tcBorders>
              <w:top w:val="single" w:sz="4" w:space="0" w:color="auto"/>
            </w:tcBorders>
            <w:shd w:val="clear" w:color="auto" w:fill="E2E2E2"/>
          </w:tcPr>
          <w:p w:rsidR="001B23B7" w:rsidRPr="00B043B4" w:rsidRDefault="001B23B7" w:rsidP="000800FC">
            <w:pPr>
              <w:numPr>
                <w:ilvl w:val="0"/>
                <w:numId w:val="1"/>
              </w:numPr>
              <w:ind w:left="450" w:hanging="425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Stanovisko Komisie na posudzovanie vybraných vplyvov zo záverečného posúdenia č. ..........</w:t>
            </w:r>
            <w:r w:rsidRPr="00B043B4">
              <w:rPr>
                <w:rFonts w:ascii="Times New Roman" w:eastAsia="Calibri" w:hAnsi="Times New Roman" w:cs="Times New Roman"/>
              </w:rPr>
              <w:t xml:space="preserve"> (v prípade, ak sa uskutočnilo v zmysle bodu 9.1. Jednotnej metodiky) </w:t>
            </w:r>
          </w:p>
        </w:tc>
      </w:tr>
      <w:tr w:rsidR="001B23B7" w:rsidRPr="00B043B4" w:rsidTr="000800FC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shd w:val="clear" w:color="auto" w:fill="FFFFFF"/>
          </w:tcPr>
          <w:p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1B23B7" w:rsidRPr="00B043B4" w:rsidTr="000800FC">
              <w:trPr>
                <w:trHeight w:val="396"/>
              </w:trPr>
              <w:tc>
                <w:tcPr>
                  <w:tcW w:w="2552" w:type="dxa"/>
                </w:tcPr>
                <w:p w:rsidR="001B23B7" w:rsidRPr="00B043B4" w:rsidRDefault="000A43E6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8882328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Súhlasné </w:t>
                  </w:r>
                </w:p>
              </w:tc>
              <w:tc>
                <w:tcPr>
                  <w:tcW w:w="3827" w:type="dxa"/>
                </w:tcPr>
                <w:p w:rsidR="001B23B7" w:rsidRPr="00B043B4" w:rsidRDefault="000A43E6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953831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Súhlasné s  návrhom na dopracovanie</w:t>
                  </w:r>
                </w:p>
              </w:tc>
              <w:tc>
                <w:tcPr>
                  <w:tcW w:w="2534" w:type="dxa"/>
                </w:tcPr>
                <w:p w:rsidR="001B23B7" w:rsidRPr="00B043B4" w:rsidRDefault="000A43E6" w:rsidP="000800FC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3617404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Nesúhlasné</w:t>
                  </w:r>
                </w:p>
              </w:tc>
            </w:tr>
          </w:tbl>
          <w:p w:rsidR="001B23B7" w:rsidRPr="00B043B4" w:rsidRDefault="001B23B7" w:rsidP="000800F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p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</w:tbl>
    <w:p w:rsidR="00274130" w:rsidRDefault="000A43E6"/>
    <w:sectPr w:rsidR="00274130" w:rsidSect="001E35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AC0" w:rsidRDefault="00ED1AC0" w:rsidP="001B23B7">
      <w:pPr>
        <w:spacing w:after="0" w:line="240" w:lineRule="auto"/>
      </w:pPr>
      <w:r>
        <w:separator/>
      </w:r>
    </w:p>
  </w:endnote>
  <w:endnote w:type="continuationSeparator" w:id="0">
    <w:p w:rsidR="00ED1AC0" w:rsidRDefault="00ED1AC0" w:rsidP="001B2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3E6" w:rsidRDefault="000A43E6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11917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bookmarkStart w:id="0" w:name="_GoBack" w:displacedByCustomXml="prev"/>
      <w:bookmarkEnd w:id="0" w:displacedByCustomXml="prev"/>
      <w:p w:rsidR="001B23B7" w:rsidRPr="006045CB" w:rsidRDefault="008B222D" w:rsidP="000A43E6">
        <w:pPr>
          <w:pStyle w:val="Pt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45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B23B7" w:rsidRPr="006045C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45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A43E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045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B23B7" w:rsidRDefault="001B23B7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3E6" w:rsidRDefault="000A43E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AC0" w:rsidRDefault="00ED1AC0" w:rsidP="001B23B7">
      <w:pPr>
        <w:spacing w:after="0" w:line="240" w:lineRule="auto"/>
      </w:pPr>
      <w:r>
        <w:separator/>
      </w:r>
    </w:p>
  </w:footnote>
  <w:footnote w:type="continuationSeparator" w:id="0">
    <w:p w:rsidR="00ED1AC0" w:rsidRDefault="00ED1AC0" w:rsidP="001B2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3E6" w:rsidRDefault="000A43E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3B7" w:rsidRPr="006045CB" w:rsidRDefault="001B23B7" w:rsidP="001B23B7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sk-SK"/>
      </w:rPr>
    </w:pPr>
    <w:r w:rsidRPr="006045CB">
      <w:rPr>
        <w:rFonts w:ascii="Times New Roman" w:eastAsia="Times New Roman" w:hAnsi="Times New Roman" w:cs="Times New Roman"/>
        <w:sz w:val="24"/>
        <w:szCs w:val="24"/>
        <w:lang w:eastAsia="sk-SK"/>
      </w:rPr>
      <w:t xml:space="preserve">Príloha č. </w:t>
    </w:r>
    <w:r>
      <w:rPr>
        <w:rFonts w:ascii="Times New Roman" w:eastAsia="Times New Roman" w:hAnsi="Times New Roman" w:cs="Times New Roman"/>
        <w:sz w:val="24"/>
        <w:szCs w:val="24"/>
        <w:lang w:eastAsia="sk-SK"/>
      </w:rPr>
      <w:t>1</w:t>
    </w:r>
  </w:p>
  <w:p w:rsidR="001B23B7" w:rsidRDefault="001B23B7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3E6" w:rsidRDefault="000A43E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12451"/>
    <w:multiLevelType w:val="hybridMultilevel"/>
    <w:tmpl w:val="4080C8B8"/>
    <w:lvl w:ilvl="0" w:tplc="041B0005">
      <w:start w:val="1"/>
      <w:numFmt w:val="bullet"/>
      <w:lvlText w:val=""/>
      <w:lvlJc w:val="left"/>
      <w:pPr>
        <w:ind w:left="749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" w15:restartNumberingAfterBreak="0">
    <w:nsid w:val="32D553BB"/>
    <w:multiLevelType w:val="hybridMultilevel"/>
    <w:tmpl w:val="4B22EE7E"/>
    <w:lvl w:ilvl="0" w:tplc="FBF6D60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033A40"/>
    <w:multiLevelType w:val="hybridMultilevel"/>
    <w:tmpl w:val="D8B88E2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C3DA1"/>
    <w:multiLevelType w:val="hybridMultilevel"/>
    <w:tmpl w:val="F45CECE6"/>
    <w:lvl w:ilvl="0" w:tplc="AB66D9F2">
      <w:start w:val="3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893EB8"/>
    <w:multiLevelType w:val="hybridMultilevel"/>
    <w:tmpl w:val="BDCA717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3B7"/>
    <w:rsid w:val="000013C3"/>
    <w:rsid w:val="00043706"/>
    <w:rsid w:val="00097069"/>
    <w:rsid w:val="000A43E6"/>
    <w:rsid w:val="000D348F"/>
    <w:rsid w:val="000F2BE9"/>
    <w:rsid w:val="001B23B7"/>
    <w:rsid w:val="001E3562"/>
    <w:rsid w:val="00203EE3"/>
    <w:rsid w:val="0023360B"/>
    <w:rsid w:val="00243652"/>
    <w:rsid w:val="003145AE"/>
    <w:rsid w:val="003A057B"/>
    <w:rsid w:val="0049476D"/>
    <w:rsid w:val="004A4383"/>
    <w:rsid w:val="004C6831"/>
    <w:rsid w:val="00591EC6"/>
    <w:rsid w:val="006F678E"/>
    <w:rsid w:val="006F6B62"/>
    <w:rsid w:val="00720322"/>
    <w:rsid w:val="0075197E"/>
    <w:rsid w:val="00761208"/>
    <w:rsid w:val="007B40C1"/>
    <w:rsid w:val="00865E81"/>
    <w:rsid w:val="008801B5"/>
    <w:rsid w:val="008B222D"/>
    <w:rsid w:val="008C79B7"/>
    <w:rsid w:val="009431E3"/>
    <w:rsid w:val="009443B0"/>
    <w:rsid w:val="009475F5"/>
    <w:rsid w:val="009717F5"/>
    <w:rsid w:val="009C424C"/>
    <w:rsid w:val="009E09F7"/>
    <w:rsid w:val="009F4832"/>
    <w:rsid w:val="00A340BB"/>
    <w:rsid w:val="00AC30D6"/>
    <w:rsid w:val="00B16DB4"/>
    <w:rsid w:val="00B547F5"/>
    <w:rsid w:val="00B84F87"/>
    <w:rsid w:val="00BA2BF4"/>
    <w:rsid w:val="00CE6AAE"/>
    <w:rsid w:val="00CF1A25"/>
    <w:rsid w:val="00D2313B"/>
    <w:rsid w:val="00D50F1E"/>
    <w:rsid w:val="00DF357C"/>
    <w:rsid w:val="00EA3A14"/>
    <w:rsid w:val="00ED1AC0"/>
    <w:rsid w:val="00F87681"/>
    <w:rsid w:val="00FA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2633DC-8D46-48BC-BA81-5E2300007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B23B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Mriekatabuky1">
    <w:name w:val="Mriežka tabuľky1"/>
    <w:basedOn w:val="Normlnatabuka"/>
    <w:next w:val="Mriekatabuky"/>
    <w:uiPriority w:val="5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B23B7"/>
  </w:style>
  <w:style w:type="paragraph" w:styleId="Pta">
    <w:name w:val="footer"/>
    <w:basedOn w:val="Normlny"/>
    <w:link w:val="Pt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B23B7"/>
  </w:style>
  <w:style w:type="paragraph" w:styleId="Textbubliny">
    <w:name w:val="Balloon Text"/>
    <w:basedOn w:val="Normlny"/>
    <w:link w:val="TextbublinyChar"/>
    <w:uiPriority w:val="99"/>
    <w:semiHidden/>
    <w:unhideWhenUsed/>
    <w:rsid w:val="007B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B40C1"/>
    <w:rPr>
      <w:rFonts w:ascii="Tahoma" w:hAnsi="Tahoma" w:cs="Tahoma"/>
      <w:sz w:val="16"/>
      <w:szCs w:val="16"/>
    </w:rPr>
  </w:style>
  <w:style w:type="character" w:customStyle="1" w:styleId="awspan">
    <w:name w:val="awspan"/>
    <w:basedOn w:val="Predvolenpsmoodseku"/>
    <w:rsid w:val="00EA3A14"/>
  </w:style>
  <w:style w:type="paragraph" w:styleId="Odsekzoznamu">
    <w:name w:val="List Paragraph"/>
    <w:basedOn w:val="Normlny"/>
    <w:uiPriority w:val="34"/>
    <w:qFormat/>
    <w:rsid w:val="00EA3A14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9443B0"/>
    <w:rPr>
      <w:color w:val="0563C1" w:themeColor="hyperlink"/>
      <w:u w:val="single"/>
    </w:rPr>
  </w:style>
  <w:style w:type="paragraph" w:styleId="Podpise-mailu">
    <w:name w:val="E-mail Signature"/>
    <w:basedOn w:val="Normlny"/>
    <w:link w:val="Podpise-mailuChar"/>
    <w:uiPriority w:val="99"/>
    <w:unhideWhenUsed/>
    <w:rsid w:val="009443B0"/>
    <w:pPr>
      <w:spacing w:after="0" w:line="240" w:lineRule="auto"/>
    </w:pPr>
    <w:rPr>
      <w:rFonts w:eastAsiaTheme="minorEastAsia"/>
      <w:lang w:eastAsia="sk-SK"/>
    </w:rPr>
  </w:style>
  <w:style w:type="character" w:customStyle="1" w:styleId="Podpise-mailuChar">
    <w:name w:val="Podpis e-mailu Char"/>
    <w:basedOn w:val="Predvolenpsmoodseku"/>
    <w:link w:val="Podpise-mailu"/>
    <w:uiPriority w:val="99"/>
    <w:rsid w:val="009443B0"/>
    <w:rPr>
      <w:rFonts w:eastAsiaTheme="minorEastAsia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registeruz.sk/cruzpublic/domain/accountingentity/simplesearch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Vlastný-materiál,-príloha-č.-1"/>
    <f:field ref="objsubject" par="" edit="true" text=""/>
    <f:field ref="objcreatedby" par="" text="Drieniková, Kristína"/>
    <f:field ref="objcreatedat" par="" text="4.11.2020 11:13:17"/>
    <f:field ref="objchangedby" par="" text="Matúšek, Miloš, JUDr."/>
    <f:field ref="objmodifiedat" par="" text="4.11.2020 13:53:11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EF3226D-DE3B-4E9A-AB2A-3C4E64622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1323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8853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Drienikova Kristina</dc:creator>
  <cp:keywords/>
  <dc:description/>
  <cp:lastModifiedBy>Vidova Michaela</cp:lastModifiedBy>
  <cp:revision>3</cp:revision>
  <cp:lastPrinted>2022-06-17T09:28:00Z</cp:lastPrinted>
  <dcterms:created xsi:type="dcterms:W3CDTF">2022-06-16T09:19:00Z</dcterms:created>
  <dcterms:modified xsi:type="dcterms:W3CDTF">2022-06-17T09:34:00Z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2020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Kristína Drieniková</vt:lpwstr>
  </property>
  <property fmtid="{D5CDD505-2E9C-101B-9397-08002B2CF9AE}" pid="12" name="FSC#SKEDITIONSLOVLEX@103.510:zodppredkladatel">
    <vt:lpwstr>Ing. Richard Sulík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aktualizácie Jednotnej metodiky na posudzovanie vybraných vplyvov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hospodárstva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Úloha B.3 uznesenia vlády SR č. 32/2018_x000d_
Programové vyhlásenie vlády Slovenskej republiky</vt:lpwstr>
  </property>
  <property fmtid="{D5CDD505-2E9C-101B-9397-08002B2CF9AE}" pid="23" name="FSC#SKEDITIONSLOVLEX@103.510:plnynazovpredpis">
    <vt:lpwstr> Návrh aktualizácie Jednotnej metodiky na posudzovanie vybraných vplyvov 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32473/2020-3040-105289                         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LP/2020/509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&lt;p style="text-align: justify;"&gt;Samotný predkladaný materiál nemá vplyv na podnikateľské prostredie. Výrazný pozitívny vplyv na podnikateľské prostredie v&amp;nbsp;podobe znižovania regulačných nákladov sa očakáva až po zavedení a&amp;nbsp;uplatňovaní mechanizmu </vt:lpwstr>
  </property>
  <property fmtid="{D5CDD505-2E9C-101B-9397-08002B2CF9AE}" pid="66" name="FSC#SKEDITIONSLOVLEX@103.510:AttrStrListDocPropAltRiesenia">
    <vt:lpwstr>Alternatívnym riešením je nulový variant, t. j. ponechanie súčasného stavu bez zmien, technických upresnení a bez zavedenia princípu „one in – two out“. Uplatnenie nulového variantu by v praxi znamenalo nezastavenie zvyšovania regulačných nákladov pre pod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podpredseda vlády a minister hospodárstva  _x000d_
členovia vlády_x000d_
predsedovia ostatných ústredných orgánov štátnej správy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hospodárstva Slovenskej republiky</vt:lpwstr>
  </property>
  <property fmtid="{D5CDD505-2E9C-101B-9397-08002B2CF9AE}" pid="142" name="FSC#SKEDITIONSLOVLEX@103.510:funkciaZodpPredAkuzativ">
    <vt:lpwstr>ministra hospodárstva Slovenskej republiky</vt:lpwstr>
  </property>
  <property fmtid="{D5CDD505-2E9C-101B-9397-08002B2CF9AE}" pid="143" name="FSC#SKEDITIONSLOVLEX@103.510:funkciaZodpPredDativ">
    <vt:lpwstr>ministrovi hospodárstva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Richard Sulík_x000d_
minister hospodárstva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justify;"&gt;Po vzore dobrých príkladov z iných krajín a v súlade s plánmi Európskej komisie sa vláda SR zaviazala v Programovom vyhlásení zaviesť princíp „one in – one out“ s účinnosťou &amp;nbsp;od 1.&amp;nbsp;1. 2021 a princíp „one in - two </vt:lpwstr>
  </property>
  <property fmtid="{D5CDD505-2E9C-101B-9397-08002B2CF9AE}" pid="150" name="FSC#SKEDITIONSLOVLEX@103.510:vytvorenedna">
    <vt:lpwstr>4. 11. 2020</vt:lpwstr>
  </property>
  <property fmtid="{D5CDD505-2E9C-101B-9397-08002B2CF9AE}" pid="151" name="FSC#COOSYSTEM@1.1:Container">
    <vt:lpwstr>COO.2145.1000.3.4081373</vt:lpwstr>
  </property>
  <property fmtid="{D5CDD505-2E9C-101B-9397-08002B2CF9AE}" pid="152" name="FSC#FSCFOLIO@1.1001:docpropproject">
    <vt:lpwstr/>
  </property>
</Properties>
</file>